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656" w:rsidRPr="00E118B0" w:rsidRDefault="00E13656" w:rsidP="00E118B0">
      <w:pPr>
        <w:jc w:val="center"/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2"/>
        <w:tblW w:w="98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440"/>
        <w:gridCol w:w="4190"/>
      </w:tblGrid>
      <w:tr w:rsidR="006E1221" w:rsidRPr="006D0773" w:rsidTr="008E1B88">
        <w:trPr>
          <w:trHeight w:val="1843"/>
        </w:trPr>
        <w:tc>
          <w:tcPr>
            <w:tcW w:w="421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E1221" w:rsidRPr="006D0773" w:rsidRDefault="006E1221" w:rsidP="008E1B88">
            <w:pPr>
              <w:jc w:val="center"/>
              <w:rPr>
                <w:rFonts w:eastAsia="Calibri"/>
                <w:b/>
              </w:rPr>
            </w:pPr>
          </w:p>
          <w:p w:rsidR="006E1221" w:rsidRPr="006D0773" w:rsidRDefault="006E1221" w:rsidP="008E1B88">
            <w:pPr>
              <w:jc w:val="center"/>
              <w:rPr>
                <w:rFonts w:eastAsia="Calibri"/>
                <w:b/>
              </w:rPr>
            </w:pPr>
            <w:r w:rsidRPr="006D0773">
              <w:rPr>
                <w:rFonts w:eastAsia="Calibri"/>
                <w:b/>
              </w:rPr>
              <w:t>БАШКОРТОСТАН РЕСПУБЛИКА</w:t>
            </w:r>
            <w:r w:rsidRPr="006D0773">
              <w:rPr>
                <w:rFonts w:eastAsia="Calibri"/>
                <w:b/>
                <w:lang w:val="en-US"/>
              </w:rPr>
              <w:t>h</w:t>
            </w:r>
            <w:r w:rsidRPr="006D0773">
              <w:rPr>
                <w:rFonts w:eastAsia="Calibri"/>
                <w:b/>
              </w:rPr>
              <w:t xml:space="preserve">Ы БЛАГОВЕЩЕН РАЙОНЫ МУНИЦИПАЛЬ РАЙОНЫНЫҢ </w:t>
            </w:r>
            <w:r>
              <w:rPr>
                <w:rFonts w:eastAsia="Calibri"/>
                <w:b/>
              </w:rPr>
              <w:t xml:space="preserve">ОРЛОВКА </w:t>
            </w:r>
            <w:r w:rsidRPr="006D0773">
              <w:rPr>
                <w:rFonts w:eastAsia="Calibri"/>
                <w:b/>
              </w:rPr>
              <w:t>АУЫЛ СОВЕТЫ</w:t>
            </w:r>
          </w:p>
          <w:p w:rsidR="006E1221" w:rsidRPr="006D0773" w:rsidRDefault="006E1221" w:rsidP="008E1B88">
            <w:pPr>
              <w:jc w:val="center"/>
              <w:rPr>
                <w:rFonts w:eastAsia="Calibri"/>
                <w:b/>
              </w:rPr>
            </w:pPr>
            <w:r w:rsidRPr="006D0773">
              <w:rPr>
                <w:rFonts w:eastAsia="Calibri"/>
                <w:b/>
              </w:rPr>
              <w:t>АУЫЛ БИЛМƏ</w:t>
            </w:r>
            <w:r w:rsidRPr="006D0773">
              <w:rPr>
                <w:rFonts w:eastAsia="Calibri"/>
                <w:b/>
                <w:lang w:val="en-US"/>
              </w:rPr>
              <w:t>h</w:t>
            </w:r>
            <w:r w:rsidRPr="006D0773">
              <w:rPr>
                <w:rFonts w:eastAsia="Calibri"/>
                <w:b/>
              </w:rPr>
              <w:t>Е ХАКИМИƏТЕ</w:t>
            </w:r>
          </w:p>
          <w:p w:rsidR="006E1221" w:rsidRPr="006D0773" w:rsidRDefault="006E1221" w:rsidP="008E1B8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6E1221" w:rsidRPr="006D0773" w:rsidRDefault="006E1221" w:rsidP="008E1B88">
            <w:pPr>
              <w:jc w:val="center"/>
              <w:rPr>
                <w:rFonts w:eastAsia="Calibri"/>
              </w:rPr>
            </w:pPr>
            <w:r w:rsidRPr="006D0773">
              <w:rPr>
                <w:noProof/>
              </w:rPr>
              <w:drawing>
                <wp:anchor distT="0" distB="0" distL="114935" distR="114935" simplePos="0" relativeHeight="251659264" behindDoc="1" locked="0" layoutInCell="1" allowOverlap="1" wp14:anchorId="5DE10D5E" wp14:editId="1DCAA565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-747395</wp:posOffset>
                  </wp:positionV>
                  <wp:extent cx="720090" cy="927100"/>
                  <wp:effectExtent l="0" t="0" r="3810" b="635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E1221" w:rsidRPr="006D0773" w:rsidRDefault="006E1221" w:rsidP="008E1B88">
            <w:pPr>
              <w:keepNext/>
              <w:spacing w:before="240" w:after="60"/>
              <w:jc w:val="center"/>
              <w:outlineLvl w:val="2"/>
              <w:rPr>
                <w:rFonts w:eastAsia="Calibri"/>
                <w:b/>
              </w:rPr>
            </w:pPr>
            <w:r w:rsidRPr="006D0773">
              <w:rPr>
                <w:rFonts w:eastAsia="Calibri"/>
                <w:b/>
                <w:bCs/>
              </w:rPr>
              <w:t xml:space="preserve">РЕСПУБЛИКА БАШКОРТОСТАН АДМИНИСТРАЦИЯ СЕЛЬСКОГО ПОСЕЛЕНИЯ </w:t>
            </w:r>
            <w:r>
              <w:rPr>
                <w:rFonts w:eastAsia="Calibri"/>
                <w:b/>
                <w:bCs/>
              </w:rPr>
              <w:t>ОРЛОВСКИЙ</w:t>
            </w:r>
            <w:r w:rsidRPr="006D0773">
              <w:rPr>
                <w:rFonts w:eastAsia="Calibri"/>
                <w:b/>
                <w:bCs/>
              </w:rPr>
              <w:t xml:space="preserve"> СЕЛЬСОВЕТ МУНИЦИПАЛЬНОГО РАЙОНА БЛАГОВЕЩЕНСКИЙ РАЙОН</w:t>
            </w:r>
          </w:p>
          <w:p w:rsidR="006E1221" w:rsidRPr="006D0773" w:rsidRDefault="006E1221" w:rsidP="008E1B88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6E1221" w:rsidRDefault="006E1221" w:rsidP="00E1365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E13656" w:rsidRPr="00E118B0" w:rsidRDefault="00E118B0" w:rsidP="00E1365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E118B0">
        <w:rPr>
          <w:rFonts w:ascii="Times New Roman" w:hAnsi="Times New Roman" w:cs="Times New Roman"/>
          <w:b/>
          <w:sz w:val="28"/>
          <w:szCs w:val="28"/>
        </w:rPr>
        <w:t>12</w:t>
      </w:r>
      <w:r w:rsidR="00E13656" w:rsidRPr="00E11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8B0">
        <w:rPr>
          <w:rFonts w:ascii="Times New Roman" w:hAnsi="Times New Roman" w:cs="Times New Roman"/>
          <w:b/>
          <w:sz w:val="28"/>
          <w:szCs w:val="28"/>
        </w:rPr>
        <w:t>май</w:t>
      </w:r>
      <w:r w:rsidR="00E13656" w:rsidRPr="00E118B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E118B0">
        <w:rPr>
          <w:rFonts w:ascii="Times New Roman" w:hAnsi="Times New Roman" w:cs="Times New Roman"/>
          <w:b/>
          <w:sz w:val="28"/>
          <w:szCs w:val="28"/>
        </w:rPr>
        <w:t>6</w:t>
      </w:r>
      <w:r w:rsidR="00E13656" w:rsidRPr="00E118B0">
        <w:rPr>
          <w:rFonts w:ascii="Times New Roman" w:hAnsi="Times New Roman" w:cs="Times New Roman"/>
          <w:b/>
          <w:sz w:val="28"/>
          <w:szCs w:val="28"/>
        </w:rPr>
        <w:t xml:space="preserve"> й.                                 </w:t>
      </w:r>
      <w:r w:rsidRPr="00E118B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13656" w:rsidRPr="00E118B0">
        <w:rPr>
          <w:rFonts w:ascii="Times New Roman" w:hAnsi="Times New Roman" w:cs="Times New Roman"/>
          <w:b/>
          <w:sz w:val="28"/>
          <w:szCs w:val="28"/>
        </w:rPr>
        <w:t xml:space="preserve">  № 1</w:t>
      </w:r>
      <w:r w:rsidR="006E1221">
        <w:rPr>
          <w:rFonts w:ascii="Times New Roman" w:hAnsi="Times New Roman" w:cs="Times New Roman"/>
          <w:b/>
          <w:sz w:val="28"/>
          <w:szCs w:val="28"/>
        </w:rPr>
        <w:t>0</w:t>
      </w:r>
      <w:r w:rsidR="00E13656" w:rsidRPr="00E118B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E118B0">
        <w:rPr>
          <w:rFonts w:ascii="Times New Roman" w:hAnsi="Times New Roman" w:cs="Times New Roman"/>
          <w:b/>
          <w:sz w:val="28"/>
          <w:szCs w:val="28"/>
        </w:rPr>
        <w:t>12</w:t>
      </w:r>
      <w:r w:rsidR="00E13656" w:rsidRPr="00E11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8B0">
        <w:rPr>
          <w:rFonts w:ascii="Times New Roman" w:hAnsi="Times New Roman" w:cs="Times New Roman"/>
          <w:b/>
          <w:sz w:val="28"/>
          <w:szCs w:val="28"/>
        </w:rPr>
        <w:t>м</w:t>
      </w:r>
      <w:r w:rsidR="00E13656" w:rsidRPr="00E118B0">
        <w:rPr>
          <w:rFonts w:ascii="Times New Roman" w:hAnsi="Times New Roman" w:cs="Times New Roman"/>
          <w:b/>
          <w:sz w:val="28"/>
          <w:szCs w:val="28"/>
        </w:rPr>
        <w:t>ая 202</w:t>
      </w:r>
      <w:r w:rsidRPr="00E118B0">
        <w:rPr>
          <w:rFonts w:ascii="Times New Roman" w:hAnsi="Times New Roman" w:cs="Times New Roman"/>
          <w:b/>
          <w:sz w:val="28"/>
          <w:szCs w:val="28"/>
        </w:rPr>
        <w:t>6</w:t>
      </w:r>
      <w:r w:rsidR="00E13656" w:rsidRPr="00E118B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13656" w:rsidRDefault="00E13656" w:rsidP="00E1365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3656" w:rsidRDefault="00E13656" w:rsidP="00E13656">
      <w:pPr>
        <w:pStyle w:val="ConsPlusNormal0"/>
        <w:widowControl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долгосрочной целевой программы «Энергосбережение и повышение энергетической эффективности на территории сельского поселения </w:t>
      </w:r>
      <w:r w:rsidR="00E118B0">
        <w:rPr>
          <w:b/>
          <w:sz w:val="26"/>
          <w:szCs w:val="26"/>
        </w:rPr>
        <w:t>Орловский</w:t>
      </w:r>
      <w:r>
        <w:rPr>
          <w:b/>
          <w:sz w:val="26"/>
          <w:szCs w:val="26"/>
        </w:rPr>
        <w:t xml:space="preserve"> сельсовет муниципального района Благовещенский район Республики Башкортостан на 202</w:t>
      </w:r>
      <w:r w:rsidR="00E118B0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-202</w:t>
      </w:r>
      <w:r w:rsidR="00E118B0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годы»</w:t>
      </w:r>
    </w:p>
    <w:p w:rsidR="00E13656" w:rsidRDefault="00E13656" w:rsidP="00E13656">
      <w:pPr>
        <w:pStyle w:val="a5"/>
        <w:rPr>
          <w:rFonts w:ascii="Times New Roman" w:hAnsi="Times New Roman"/>
          <w:b w:val="0"/>
          <w:sz w:val="26"/>
          <w:szCs w:val="26"/>
        </w:rPr>
      </w:pPr>
    </w:p>
    <w:p w:rsidR="00E13656" w:rsidRDefault="00E13656" w:rsidP="00E13656">
      <w:pPr>
        <w:pStyle w:val="2"/>
        <w:shd w:val="clear" w:color="auto" w:fill="FFFFFF"/>
        <w:spacing w:before="0"/>
        <w:ind w:firstLine="540"/>
        <w:jc w:val="both"/>
        <w:textAlignment w:val="baseline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В соответствии с Федеральным законом от 06 октября 2003 года                 № 131-ФЗ «Об общих принципах организации местного самоуправления в Российской Федерации», Федерального закона от 23 ноября 2009 года                      № 261-ФЗ «Об энергоснабжении и о повышении энергетической эффективности, и о внесении изменений в отдельные законодательные акты Российской Федерации» Администрация сельского поселения </w:t>
      </w:r>
      <w:r w:rsidR="00E118B0">
        <w:rPr>
          <w:rFonts w:ascii="Times New Roman" w:hAnsi="Times New Roman" w:cs="Times New Roman"/>
          <w:b w:val="0"/>
          <w:color w:val="auto"/>
        </w:rPr>
        <w:t>Орловский</w:t>
      </w:r>
      <w:r>
        <w:rPr>
          <w:rFonts w:ascii="Times New Roman" w:hAnsi="Times New Roman" w:cs="Times New Roman"/>
          <w:b w:val="0"/>
          <w:color w:val="auto"/>
        </w:rPr>
        <w:t xml:space="preserve"> сельсовет муниципального района Благовещенский район Республики Башкортостан, </w:t>
      </w:r>
    </w:p>
    <w:p w:rsidR="00E13656" w:rsidRDefault="00E13656" w:rsidP="00E13656">
      <w:pPr>
        <w:pStyle w:val="2"/>
        <w:shd w:val="clear" w:color="auto" w:fill="FFFFFF"/>
        <w:spacing w:before="0"/>
        <w:ind w:firstLine="540"/>
        <w:jc w:val="both"/>
        <w:textAlignment w:val="baseline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ПОСТАНОВЛЯЮ:</w:t>
      </w:r>
    </w:p>
    <w:p w:rsidR="00E13656" w:rsidRDefault="00E13656" w:rsidP="00E13656">
      <w:pPr>
        <w:pStyle w:val="ConsPlusNormal0"/>
        <w:widowControl/>
        <w:ind w:firstLine="709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1. </w:t>
      </w:r>
      <w:r>
        <w:rPr>
          <w:sz w:val="27"/>
          <w:szCs w:val="27"/>
        </w:rPr>
        <w:t xml:space="preserve">Утвердить прилагаемую муниципальную долгосрочную целевую программу «Энергосбережение и повышение энергетической эффективности на территории сельского поселения </w:t>
      </w:r>
      <w:r w:rsidR="00E118B0">
        <w:rPr>
          <w:sz w:val="27"/>
          <w:szCs w:val="27"/>
        </w:rPr>
        <w:t>Орловский</w:t>
      </w:r>
      <w:r>
        <w:rPr>
          <w:sz w:val="27"/>
          <w:szCs w:val="27"/>
        </w:rPr>
        <w:t xml:space="preserve"> сельсовет муниципального района Благовещенский район Республики Башкортостан на 202</w:t>
      </w:r>
      <w:r w:rsidR="00E118B0">
        <w:rPr>
          <w:sz w:val="27"/>
          <w:szCs w:val="27"/>
        </w:rPr>
        <w:t>6</w:t>
      </w:r>
      <w:r>
        <w:rPr>
          <w:sz w:val="27"/>
          <w:szCs w:val="27"/>
        </w:rPr>
        <w:t>-202</w:t>
      </w:r>
      <w:r w:rsidR="00E118B0">
        <w:rPr>
          <w:sz w:val="27"/>
          <w:szCs w:val="27"/>
        </w:rPr>
        <w:t>9</w:t>
      </w:r>
      <w:r>
        <w:rPr>
          <w:sz w:val="27"/>
          <w:szCs w:val="27"/>
        </w:rPr>
        <w:t xml:space="preserve"> годы».</w:t>
      </w:r>
    </w:p>
    <w:p w:rsidR="00E13656" w:rsidRDefault="00E13656" w:rsidP="00E13656">
      <w:pPr>
        <w:pStyle w:val="a8"/>
        <w:widowControl w:val="0"/>
        <w:tabs>
          <w:tab w:val="left" w:pos="426"/>
        </w:tabs>
        <w:autoSpaceDE w:val="0"/>
        <w:autoSpaceDN w:val="0"/>
        <w:ind w:left="0" w:right="247"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2. </w:t>
      </w:r>
      <w:r>
        <w:rPr>
          <w:sz w:val="27"/>
          <w:szCs w:val="27"/>
        </w:rPr>
        <w:t xml:space="preserve">Обнародовать настоящее постановление на официальном сайте Администрации сельского поселения </w:t>
      </w:r>
      <w:r w:rsidR="00E118B0">
        <w:rPr>
          <w:sz w:val="27"/>
          <w:szCs w:val="27"/>
        </w:rPr>
        <w:t>Орловский</w:t>
      </w:r>
      <w:r>
        <w:rPr>
          <w:sz w:val="27"/>
          <w:szCs w:val="27"/>
        </w:rPr>
        <w:t xml:space="preserve"> сельсовет муниципального района Благовещенский район Республики Башкортостан</w:t>
      </w:r>
      <w:r>
        <w:rPr>
          <w:bCs/>
          <w:sz w:val="27"/>
          <w:szCs w:val="27"/>
          <w:lang w:eastAsia="zh-CN"/>
        </w:rPr>
        <w:t xml:space="preserve"> </w:t>
      </w:r>
      <w:r>
        <w:rPr>
          <w:sz w:val="27"/>
          <w:szCs w:val="27"/>
        </w:rPr>
        <w:t>в информационно-телекоммуникационной сети «Интернет».</w:t>
      </w:r>
    </w:p>
    <w:p w:rsidR="00E13656" w:rsidRDefault="006E1221" w:rsidP="00E13656">
      <w:pPr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E13656" w:rsidRDefault="006E1221" w:rsidP="00E13656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E13656">
        <w:rPr>
          <w:rFonts w:ascii="Times New Roman" w:hAnsi="Times New Roman" w:cs="Times New Roman"/>
          <w:sz w:val="27"/>
          <w:szCs w:val="27"/>
        </w:rPr>
        <w:t>.Контроль за исполнением настоящего постановления возлагаю на себя.</w:t>
      </w:r>
    </w:p>
    <w:p w:rsidR="00E13656" w:rsidRDefault="00E13656" w:rsidP="00E13656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13656" w:rsidRDefault="00E13656" w:rsidP="00E13656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E1221" w:rsidRDefault="00E13656" w:rsidP="00E13656">
      <w:pPr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Глава сельского поселения</w:t>
      </w:r>
      <w:r>
        <w:rPr>
          <w:rFonts w:ascii="Times New Roman" w:hAnsi="Times New Roman" w:cs="Times New Roman"/>
          <w:bCs/>
          <w:sz w:val="27"/>
          <w:szCs w:val="27"/>
        </w:rPr>
        <w:tab/>
      </w:r>
      <w:r>
        <w:rPr>
          <w:rFonts w:ascii="Times New Roman" w:hAnsi="Times New Roman" w:cs="Times New Roman"/>
          <w:bCs/>
          <w:sz w:val="27"/>
          <w:szCs w:val="27"/>
        </w:rPr>
        <w:tab/>
      </w:r>
      <w:r>
        <w:rPr>
          <w:rFonts w:ascii="Times New Roman" w:hAnsi="Times New Roman" w:cs="Times New Roman"/>
          <w:bCs/>
          <w:sz w:val="27"/>
          <w:szCs w:val="27"/>
        </w:rPr>
        <w:tab/>
        <w:t xml:space="preserve">                                  </w:t>
      </w:r>
      <w:proofErr w:type="spellStart"/>
      <w:r w:rsidR="00E118B0">
        <w:rPr>
          <w:rFonts w:ascii="Times New Roman" w:hAnsi="Times New Roman" w:cs="Times New Roman"/>
          <w:bCs/>
          <w:sz w:val="27"/>
          <w:szCs w:val="27"/>
        </w:rPr>
        <w:t>З.А.Загитова</w:t>
      </w:r>
      <w:proofErr w:type="spellEnd"/>
    </w:p>
    <w:p w:rsidR="005218C6" w:rsidRDefault="005218C6" w:rsidP="00E13656">
      <w:pPr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5218C6" w:rsidRPr="005218C6" w:rsidRDefault="005218C6" w:rsidP="00E13656">
      <w:pPr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6E1221" w:rsidRDefault="006E1221" w:rsidP="00E13656">
      <w:pPr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6"/>
      </w:tblGrid>
      <w:tr w:rsidR="00E13656" w:rsidTr="00E13656">
        <w:tc>
          <w:tcPr>
            <w:tcW w:w="4643" w:type="dxa"/>
          </w:tcPr>
          <w:p w:rsidR="00E13656" w:rsidRDefault="00E13656" w:rsidP="006E12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Приложение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постановлению администрации</w:t>
            </w:r>
          </w:p>
          <w:p w:rsidR="00E13656" w:rsidRDefault="00E13656" w:rsidP="006E12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сельского поселения </w:t>
            </w:r>
            <w:r w:rsidR="00E118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Орловский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муниципального района Благовещенский район Республики Башкортостан </w:t>
            </w:r>
          </w:p>
          <w:p w:rsidR="00E13656" w:rsidRDefault="00E13656" w:rsidP="006E12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№1</w:t>
            </w:r>
            <w:r w:rsidR="006E12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 xml:space="preserve"> </w:t>
            </w:r>
            <w:r w:rsidR="006E1221"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>12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 xml:space="preserve"> </w:t>
            </w:r>
            <w:r w:rsidR="006E1221"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>мая</w:t>
            </w:r>
            <w:r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 xml:space="preserve"> 202</w:t>
            </w:r>
            <w:r w:rsidR="006E1221"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года</w:t>
            </w:r>
          </w:p>
          <w:p w:rsidR="00E13656" w:rsidRDefault="00E1365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13656" w:rsidRPr="006E1221" w:rsidRDefault="00E13656" w:rsidP="00E1365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E1221">
        <w:rPr>
          <w:rFonts w:ascii="Times New Roman" w:hAnsi="Times New Roman"/>
          <w:sz w:val="24"/>
          <w:szCs w:val="24"/>
        </w:rPr>
        <w:t>Муниципальная долгосрочная целевая программа</w:t>
      </w:r>
    </w:p>
    <w:p w:rsidR="00E13656" w:rsidRPr="006E1221" w:rsidRDefault="00E13656" w:rsidP="00E1365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E1221">
        <w:rPr>
          <w:rFonts w:ascii="Times New Roman" w:hAnsi="Times New Roman"/>
          <w:sz w:val="24"/>
          <w:szCs w:val="24"/>
        </w:rPr>
        <w:t xml:space="preserve">«Энергосбережение и повышение энергетической эффективности на территории сельского поселения </w:t>
      </w:r>
      <w:r w:rsidR="00E118B0" w:rsidRPr="006E1221">
        <w:rPr>
          <w:rFonts w:ascii="Times New Roman" w:hAnsi="Times New Roman"/>
          <w:sz w:val="24"/>
          <w:szCs w:val="24"/>
        </w:rPr>
        <w:t>Орловский</w:t>
      </w:r>
      <w:r w:rsidRPr="006E1221">
        <w:rPr>
          <w:rFonts w:ascii="Times New Roman" w:hAnsi="Times New Roman"/>
          <w:sz w:val="24"/>
          <w:szCs w:val="24"/>
        </w:rPr>
        <w:t xml:space="preserve"> сельсовет муниципального района Благовещенский район Республики Башкортостан на 202</w:t>
      </w:r>
      <w:r w:rsidR="006E1221" w:rsidRPr="006E1221">
        <w:rPr>
          <w:rFonts w:ascii="Times New Roman" w:hAnsi="Times New Roman"/>
          <w:sz w:val="24"/>
          <w:szCs w:val="24"/>
        </w:rPr>
        <w:t>6</w:t>
      </w:r>
      <w:r w:rsidRPr="006E1221">
        <w:rPr>
          <w:rFonts w:ascii="Times New Roman" w:hAnsi="Times New Roman"/>
          <w:sz w:val="24"/>
          <w:szCs w:val="24"/>
        </w:rPr>
        <w:t>-202</w:t>
      </w:r>
      <w:r w:rsidR="006E1221" w:rsidRPr="006E1221">
        <w:rPr>
          <w:rFonts w:ascii="Times New Roman" w:hAnsi="Times New Roman"/>
          <w:sz w:val="24"/>
          <w:szCs w:val="24"/>
        </w:rPr>
        <w:t>9</w:t>
      </w:r>
      <w:r w:rsidRPr="006E1221">
        <w:rPr>
          <w:rFonts w:ascii="Times New Roman" w:hAnsi="Times New Roman"/>
          <w:sz w:val="24"/>
          <w:szCs w:val="24"/>
        </w:rPr>
        <w:t xml:space="preserve"> годы»</w:t>
      </w:r>
    </w:p>
    <w:p w:rsidR="00E13656" w:rsidRPr="006E1221" w:rsidRDefault="00E13656" w:rsidP="00E1365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13656" w:rsidRPr="006E1221" w:rsidRDefault="00E13656" w:rsidP="00E13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ПАСПОРТ</w:t>
      </w:r>
    </w:p>
    <w:p w:rsidR="00E13656" w:rsidRPr="006E1221" w:rsidRDefault="00E13656" w:rsidP="006E1221">
      <w:pPr>
        <w:pStyle w:val="a5"/>
        <w:jc w:val="center"/>
        <w:rPr>
          <w:rFonts w:ascii="Times New Roman" w:hAnsi="Times New Roman"/>
          <w:b w:val="0"/>
          <w:sz w:val="24"/>
          <w:szCs w:val="24"/>
        </w:rPr>
      </w:pPr>
      <w:r w:rsidRPr="006E1221">
        <w:rPr>
          <w:rFonts w:ascii="Times New Roman" w:hAnsi="Times New Roman"/>
          <w:b w:val="0"/>
          <w:sz w:val="24"/>
          <w:szCs w:val="24"/>
        </w:rPr>
        <w:t>муниципальной долгосрочной целевой программы</w:t>
      </w:r>
    </w:p>
    <w:p w:rsidR="00E13656" w:rsidRPr="006E1221" w:rsidRDefault="00E13656" w:rsidP="006E1221">
      <w:pPr>
        <w:pStyle w:val="a5"/>
        <w:jc w:val="center"/>
        <w:rPr>
          <w:rFonts w:ascii="Times New Roman" w:hAnsi="Times New Roman"/>
          <w:b w:val="0"/>
          <w:sz w:val="24"/>
          <w:szCs w:val="24"/>
        </w:rPr>
      </w:pPr>
      <w:r w:rsidRPr="006E1221">
        <w:rPr>
          <w:rFonts w:ascii="Times New Roman" w:hAnsi="Times New Roman"/>
          <w:b w:val="0"/>
          <w:sz w:val="24"/>
          <w:szCs w:val="24"/>
        </w:rPr>
        <w:t xml:space="preserve">«Энергосбережение и повышение энергетической эффективности на территории сельского поселения </w:t>
      </w:r>
      <w:r w:rsidR="00E118B0" w:rsidRPr="006E1221">
        <w:rPr>
          <w:rFonts w:ascii="Times New Roman" w:hAnsi="Times New Roman"/>
          <w:b w:val="0"/>
          <w:sz w:val="24"/>
          <w:szCs w:val="24"/>
        </w:rPr>
        <w:t>Орловский</w:t>
      </w:r>
      <w:r w:rsidRPr="006E1221">
        <w:rPr>
          <w:rFonts w:ascii="Times New Roman" w:hAnsi="Times New Roman"/>
          <w:b w:val="0"/>
          <w:sz w:val="24"/>
          <w:szCs w:val="24"/>
        </w:rPr>
        <w:t xml:space="preserve"> сельсовет муниципального района Благовещенский район Республики Башкортостан на 202</w:t>
      </w:r>
      <w:r w:rsidR="006E1221" w:rsidRPr="006E1221">
        <w:rPr>
          <w:rFonts w:ascii="Times New Roman" w:hAnsi="Times New Roman"/>
          <w:b w:val="0"/>
          <w:sz w:val="24"/>
          <w:szCs w:val="24"/>
        </w:rPr>
        <w:t>6</w:t>
      </w:r>
      <w:r w:rsidRPr="006E1221">
        <w:rPr>
          <w:rFonts w:ascii="Times New Roman" w:hAnsi="Times New Roman"/>
          <w:b w:val="0"/>
          <w:sz w:val="24"/>
          <w:szCs w:val="24"/>
        </w:rPr>
        <w:t>-202</w:t>
      </w:r>
      <w:r w:rsidR="006E1221" w:rsidRPr="006E1221">
        <w:rPr>
          <w:rFonts w:ascii="Times New Roman" w:hAnsi="Times New Roman"/>
          <w:b w:val="0"/>
          <w:sz w:val="24"/>
          <w:szCs w:val="24"/>
        </w:rPr>
        <w:t>9</w:t>
      </w:r>
      <w:r w:rsidRPr="006E1221">
        <w:rPr>
          <w:rFonts w:ascii="Times New Roman" w:hAnsi="Times New Roman"/>
          <w:b w:val="0"/>
          <w:sz w:val="24"/>
          <w:szCs w:val="24"/>
        </w:rPr>
        <w:t xml:space="preserve"> годы»</w:t>
      </w:r>
    </w:p>
    <w:p w:rsidR="00E13656" w:rsidRPr="006E1221" w:rsidRDefault="00E13656" w:rsidP="006E1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6980"/>
      </w:tblGrid>
      <w:tr w:rsidR="00E13656" w:rsidRPr="006E1221" w:rsidTr="00E136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Муниципальная долгосрочная целевая программа</w:t>
            </w:r>
            <w:r w:rsidRPr="006E1221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br/>
              <w:t xml:space="preserve"> «Энергосбережение и повышение энергетической эффективности на территории сельского поселения </w:t>
            </w:r>
            <w:r w:rsidR="00E118B0" w:rsidRPr="006E1221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Орловский</w:t>
            </w:r>
            <w:r w:rsidRPr="006E1221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сельсовет муниципального района Благовещенский район Республики Башкортостан на 202</w:t>
            </w:r>
            <w:r w:rsidR="006E1221" w:rsidRPr="006E1221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6</w:t>
            </w:r>
            <w:r w:rsidRPr="006E1221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-202</w:t>
            </w:r>
            <w:r w:rsidR="006E1221" w:rsidRPr="006E1221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9</w:t>
            </w:r>
            <w:r w:rsidRPr="006E1221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годы» (далее - Программа)</w:t>
            </w:r>
          </w:p>
        </w:tc>
      </w:tr>
      <w:tr w:rsidR="00E13656" w:rsidRPr="006E1221" w:rsidTr="00E13656">
        <w:trPr>
          <w:trHeight w:val="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 </w:t>
            </w:r>
          </w:p>
          <w:p w:rsidR="00E13656" w:rsidRPr="006E1221" w:rsidRDefault="00E136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E13656" w:rsidRPr="005218C6" w:rsidRDefault="00E1365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5218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Постановление Правительства РФ от 31.12.2009 г. № </w:t>
            </w:r>
            <w:proofErr w:type="gramStart"/>
            <w:r w:rsidRPr="005218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1225  «</w:t>
            </w:r>
            <w:proofErr w:type="gramEnd"/>
            <w:r w:rsidRPr="005218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 Республики Башкортостан от 03 июня 2013 г. № 687-з «Об энергосбережении и о повышении энергетической эффективности на территории Республики Башкортостан»;</w:t>
            </w:r>
          </w:p>
          <w:p w:rsidR="00E13656" w:rsidRPr="006E1221" w:rsidRDefault="00E1365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E1221">
              <w:rPr>
                <w:rFonts w:ascii="Times New Roman" w:hAnsi="Times New Roman"/>
                <w:sz w:val="24"/>
                <w:szCs w:val="24"/>
                <w:lang w:eastAsia="en-US"/>
              </w:rPr>
              <w:t>Устав  сельского</w:t>
            </w:r>
            <w:proofErr w:type="gramEnd"/>
            <w:r w:rsidRPr="006E12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 </w:t>
            </w:r>
            <w:r w:rsidR="00E118B0" w:rsidRPr="006E1221">
              <w:rPr>
                <w:rFonts w:ascii="Times New Roman" w:hAnsi="Times New Roman"/>
                <w:sz w:val="24"/>
                <w:szCs w:val="24"/>
                <w:lang w:eastAsia="en-US"/>
              </w:rPr>
              <w:t>Орловский</w:t>
            </w:r>
            <w:r w:rsidRPr="006E12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  <w:r w:rsidRPr="006E122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13656" w:rsidRPr="006E1221" w:rsidTr="00E136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 заказчик</w:t>
            </w:r>
            <w:proofErr w:type="gramEnd"/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сельского поселения </w:t>
            </w:r>
            <w:r w:rsidR="00E118B0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Орловский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E13656" w:rsidRPr="006E1221" w:rsidTr="00E136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Разработчик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сельского поселения </w:t>
            </w:r>
            <w:r w:rsidR="00E118B0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Орловский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E13656" w:rsidRPr="006E1221" w:rsidTr="00E13656">
        <w:trPr>
          <w:trHeight w:val="6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Pr="006E1221" w:rsidRDefault="00E13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Исполнители 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мероприятий 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Программы: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сельского поселения </w:t>
            </w:r>
            <w:r w:rsidR="00E118B0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Орловский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E13656" w:rsidRPr="006E1221" w:rsidTr="00E136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цели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-улучшение качества жизни и благосостояния населения сельского поселения </w:t>
            </w:r>
            <w:r w:rsidR="00E118B0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Орловский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  <w:p w:rsidR="00E13656" w:rsidRPr="006E1221" w:rsidRDefault="00E136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E13656" w:rsidRPr="006E1221" w:rsidRDefault="00E136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лимитирование и нормирование энергопотребления в бюджетной сфере;</w:t>
            </w:r>
          </w:p>
          <w:p w:rsidR="00E13656" w:rsidRPr="006E1221" w:rsidRDefault="00E136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-широкая пропаганда энергосбережения;</w:t>
            </w:r>
          </w:p>
          <w:p w:rsidR="00E13656" w:rsidRPr="006E1221" w:rsidRDefault="00E136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-повышение эффективности использования энергетических ресурсов сельского поселения </w:t>
            </w:r>
            <w:r w:rsidR="00E118B0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Орловский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 муниципального района Благовещенский район Республики Башкортостан; </w:t>
            </w:r>
          </w:p>
          <w:p w:rsidR="00E13656" w:rsidRPr="006E1221" w:rsidRDefault="00E13656">
            <w:pPr>
              <w:tabs>
                <w:tab w:val="num" w:pos="900"/>
              </w:tabs>
              <w:spacing w:before="45" w:after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-снижение финансовой нагрузки на бюджет за счет сокращения платежей </w:t>
            </w:r>
            <w:proofErr w:type="gramStart"/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 воду</w:t>
            </w:r>
            <w:proofErr w:type="gramEnd"/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топливо и электрическую энергию. </w:t>
            </w:r>
          </w:p>
        </w:tc>
      </w:tr>
      <w:tr w:rsidR="00E13656" w:rsidRPr="006E1221" w:rsidTr="00E136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задачи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-модернизация объектов коммунальной инфраструктуры;</w:t>
            </w:r>
          </w:p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-повышение эффективности управления объектами коммунальной инфраструктуры.</w:t>
            </w:r>
          </w:p>
        </w:tc>
      </w:tr>
      <w:tr w:rsidR="00E13656" w:rsidRPr="006E1221" w:rsidTr="00E136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реализации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E13656" w:rsidRPr="006E1221" w:rsidTr="00E13656">
        <w:trPr>
          <w:trHeight w:val="169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Структура Программы  </w:t>
            </w:r>
          </w:p>
          <w:p w:rsidR="00E13656" w:rsidRPr="006E1221" w:rsidRDefault="00E13656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pStyle w:val="ConsPlusNonformat"/>
              <w:widowControl/>
              <w:snapToGrid w:val="0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паспорт Программы </w:t>
            </w:r>
          </w:p>
          <w:p w:rsidR="00E13656" w:rsidRPr="006E1221" w:rsidRDefault="00E13656">
            <w:pPr>
              <w:pStyle w:val="ConsPlusNonformat"/>
              <w:widowControl/>
              <w:snapToGri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Раздел 1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Содержание проблемы и обоснование необходимости ее решения программными методами.</w:t>
            </w:r>
          </w:p>
          <w:p w:rsidR="00E13656" w:rsidRPr="006E1221" w:rsidRDefault="00E13656">
            <w:pPr>
              <w:pStyle w:val="ConsPlusNonformat"/>
              <w:widowControl/>
              <w:snapToGri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Раздел 2.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цели и задачи, сроки реализации Программы.</w:t>
            </w:r>
          </w:p>
          <w:p w:rsidR="00E13656" w:rsidRPr="006E1221" w:rsidRDefault="00E13656">
            <w:pPr>
              <w:pStyle w:val="ConsPlusNonformat"/>
              <w:widowControl/>
              <w:snapToGri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Раздел 3.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Система программных мероприятий, ресурсное обеспечение.</w:t>
            </w:r>
          </w:p>
          <w:p w:rsidR="00E13656" w:rsidRPr="006E1221" w:rsidRDefault="00E13656">
            <w:pPr>
              <w:pStyle w:val="ConsPlusNonformat"/>
              <w:widowControl/>
              <w:snapToGri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Раздел 4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Нормативное обеспечение</w:t>
            </w:r>
          </w:p>
          <w:p w:rsidR="00E13656" w:rsidRPr="006E1221" w:rsidRDefault="00E13656">
            <w:pPr>
              <w:pStyle w:val="ConsPlusNonformat"/>
              <w:widowControl/>
              <w:snapToGri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Раздел 5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Механизм реализации, организация управления и контроль над ходом реализации Программы.</w:t>
            </w:r>
          </w:p>
          <w:p w:rsidR="00E13656" w:rsidRPr="006E1221" w:rsidRDefault="00E13656">
            <w:pPr>
              <w:pStyle w:val="ConsPlusNonformat"/>
              <w:widowControl/>
              <w:snapToGri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Раздел 6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Оценка социально-экономической эффективности реализации Программы.</w:t>
            </w:r>
          </w:p>
          <w:p w:rsidR="00E13656" w:rsidRPr="006E1221" w:rsidRDefault="00E13656">
            <w:pPr>
              <w:pStyle w:val="ConsPlusNonformat"/>
              <w:widowControl/>
              <w:snapToGri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Приложение 1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Система программных мероприятий</w:t>
            </w:r>
          </w:p>
          <w:p w:rsidR="00E13656" w:rsidRPr="006E1221" w:rsidRDefault="00E13656">
            <w:pPr>
              <w:pStyle w:val="ConsPlusNonformat"/>
              <w:widowControl/>
              <w:snapToGrid w:val="0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не содержит подпрограмм.</w:t>
            </w:r>
          </w:p>
        </w:tc>
      </w:tr>
      <w:tr w:rsidR="00E13656" w:rsidRPr="006E1221" w:rsidTr="00E136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и источники финансирования </w:t>
            </w:r>
          </w:p>
          <w:p w:rsidR="00E13656" w:rsidRPr="006E1221" w:rsidRDefault="00E1365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объем финансирования Программы составляет в 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годах – 20 тыс. рублей - средства местного бюджета, в том числе по годам:</w:t>
            </w:r>
          </w:p>
          <w:p w:rsidR="00E13656" w:rsidRPr="006E1221" w:rsidRDefault="00E1365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- 0 тыс. руб.</w:t>
            </w:r>
          </w:p>
          <w:p w:rsidR="00E13656" w:rsidRPr="006E1221" w:rsidRDefault="00E1365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- 0 тыс. руб.</w:t>
            </w:r>
          </w:p>
          <w:p w:rsidR="00E13656" w:rsidRPr="006E1221" w:rsidRDefault="00E1365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- 0 тыс. руб.</w:t>
            </w:r>
          </w:p>
          <w:p w:rsidR="00E13656" w:rsidRPr="006E1221" w:rsidRDefault="00E1365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- 20 тыс. руб.</w:t>
            </w:r>
          </w:p>
          <w:p w:rsidR="00E13656" w:rsidRPr="006E1221" w:rsidRDefault="00E1365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Бюджетные ассигнования, предусмотренные в плановом периоде 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– 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годов, могут быть уточнены при формировании проекта местного бюджета на 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- 202</w:t>
            </w:r>
            <w:r w:rsidR="006E1221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 </w:t>
            </w:r>
          </w:p>
        </w:tc>
      </w:tr>
      <w:tr w:rsidR="00E13656" w:rsidRPr="006E1221" w:rsidTr="00E136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-снижение уровня износа объектов коммунальной инфраструктуры;</w:t>
            </w:r>
          </w:p>
          <w:p w:rsidR="00E13656" w:rsidRPr="006E1221" w:rsidRDefault="00E13656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благоустроенность населенных пунктов поселения.</w:t>
            </w:r>
          </w:p>
        </w:tc>
      </w:tr>
      <w:tr w:rsidR="00E13656" w:rsidRPr="006E1221" w:rsidTr="00E136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Система организации контроля за исполнением Программы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Pr="006E1221" w:rsidRDefault="00E1365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Мониторинг реализации Программы осуществляет исполнительный орган муниципального образования </w:t>
            </w:r>
            <w:proofErr w:type="gramStart"/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Администрация</w:t>
            </w:r>
            <w:proofErr w:type="gramEnd"/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r w:rsidR="00E118B0"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Орловский</w:t>
            </w:r>
            <w:r w:rsidRPr="006E1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 муниципального района Благовещенский район Республики Башкортостан.</w:t>
            </w:r>
          </w:p>
        </w:tc>
      </w:tr>
    </w:tbl>
    <w:p w:rsidR="00E13656" w:rsidRPr="006E1221" w:rsidRDefault="00E13656" w:rsidP="00E13656">
      <w:pPr>
        <w:pStyle w:val="a5"/>
        <w:rPr>
          <w:rFonts w:ascii="Times New Roman" w:hAnsi="Times New Roman"/>
          <w:sz w:val="24"/>
          <w:szCs w:val="24"/>
        </w:rPr>
      </w:pPr>
    </w:p>
    <w:p w:rsidR="00E13656" w:rsidRPr="006E1221" w:rsidRDefault="00E13656" w:rsidP="00E1365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21">
        <w:rPr>
          <w:rFonts w:ascii="Times New Roman" w:hAnsi="Times New Roman" w:cs="Times New Roman"/>
          <w:b/>
          <w:sz w:val="24"/>
          <w:szCs w:val="24"/>
        </w:rPr>
        <w:t>Раздел 1. Содержание проблемы и обоснование необходимости ее решения программными методами.</w:t>
      </w:r>
    </w:p>
    <w:p w:rsidR="00E13656" w:rsidRPr="006E1221" w:rsidRDefault="00E13656" w:rsidP="00E13656">
      <w:pPr>
        <w:pStyle w:val="ConsPlusNormal0"/>
        <w:widowControl/>
        <w:jc w:val="both"/>
        <w:outlineLvl w:val="1"/>
        <w:rPr>
          <w:b/>
          <w:color w:val="000000"/>
        </w:rPr>
      </w:pPr>
    </w:p>
    <w:p w:rsidR="00E13656" w:rsidRPr="006E1221" w:rsidRDefault="00E13656" w:rsidP="00E136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Программа энергосбережения </w:t>
      </w:r>
      <w:proofErr w:type="gramStart"/>
      <w:r w:rsidRPr="006E122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E1221">
        <w:rPr>
          <w:rFonts w:ascii="Times New Roman" w:hAnsi="Times New Roman" w:cs="Times New Roman"/>
          <w:sz w:val="24"/>
          <w:szCs w:val="24"/>
        </w:rPr>
        <w:t xml:space="preserve">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При существующем уровне энергоемкости экономики и социальной сферы сельского поселения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сельского поселения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В предстоящий период на территории сельского поселения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 должны быть выполнены установленные законодательством требования в части управления процессом энергосбережения, в том числе: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E13656" w:rsidRPr="006E1221" w:rsidRDefault="00E13656" w:rsidP="00E13656">
      <w:pPr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ab/>
        <w:t>- проведение энергетических обследований;</w:t>
      </w:r>
    </w:p>
    <w:p w:rsidR="00E13656" w:rsidRPr="006E1221" w:rsidRDefault="00E13656" w:rsidP="00E13656">
      <w:pPr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lastRenderedPageBreak/>
        <w:tab/>
        <w:t>- учет энергетических ресурсов;</w:t>
      </w:r>
    </w:p>
    <w:p w:rsidR="00E13656" w:rsidRPr="006E1221" w:rsidRDefault="00E13656" w:rsidP="00E13656">
      <w:pPr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ab/>
        <w:t>- ведение энергетических паспортов;</w:t>
      </w:r>
    </w:p>
    <w:p w:rsidR="00E13656" w:rsidRPr="006E1221" w:rsidRDefault="00E13656" w:rsidP="00E13656">
      <w:pPr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ab/>
        <w:t>- ведение топливно-энергетических балансов;</w:t>
      </w:r>
    </w:p>
    <w:p w:rsidR="00E13656" w:rsidRPr="006E1221" w:rsidRDefault="00E13656" w:rsidP="00E13656">
      <w:pPr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ab/>
        <w:t>- нормирование потребления энергетических ресурсов.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1. Невозможностью комплексного решения проблемы в требуемые сроки за счет использования действующего рыночного механизма;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2. Комплексным характером проблемы и необходимостью координации действий по ее решению.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энергии и других видов</w:t>
      </w:r>
      <w:r w:rsidRPr="006E12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1221">
        <w:rPr>
          <w:rFonts w:ascii="Times New Roman" w:hAnsi="Times New Roman" w:cs="Times New Roman"/>
          <w:sz w:val="24"/>
          <w:szCs w:val="24"/>
        </w:rPr>
        <w:t>ресурсов требует координации действий поставщиков и потребителей ресурсов.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 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3. Необходимостью обеспечить выполнение задач социально-экономического развития, поставленных на федеральном, региональном и местном уровне. </w:t>
      </w:r>
    </w:p>
    <w:p w:rsidR="00E13656" w:rsidRPr="006E1221" w:rsidRDefault="00E13656" w:rsidP="00E136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Принятый 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Закон Республики Башкортостан от 03 июня 2013 г. № 687-з «Об энергосбережении и о повышении энергетической эффективности на территории Республики Башкортостан» являются основными документами, определяющими задачи долгосрочного социально-экономического развития в энергетической сфере, и прямо указывают,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E13656" w:rsidRPr="006E1221" w:rsidRDefault="00E13656" w:rsidP="00E13656">
      <w:pPr>
        <w:pStyle w:val="ConsPlusNormal0"/>
        <w:widowControl/>
        <w:jc w:val="both"/>
      </w:pPr>
      <w:r w:rsidRPr="006E1221"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сельского поселения </w:t>
      </w:r>
      <w:r w:rsidR="00E118B0" w:rsidRPr="006E1221">
        <w:t>Орловский</w:t>
      </w:r>
      <w:r w:rsidRPr="006E1221">
        <w:t xml:space="preserve"> сельсовет муниципального района Благовещенский район Республики Башкортостан.</w:t>
      </w:r>
    </w:p>
    <w:p w:rsidR="00E13656" w:rsidRPr="006E1221" w:rsidRDefault="00E13656" w:rsidP="00E13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656" w:rsidRPr="006E1221" w:rsidRDefault="00E13656" w:rsidP="00E1365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21">
        <w:rPr>
          <w:rFonts w:ascii="Times New Roman" w:hAnsi="Times New Roman" w:cs="Times New Roman"/>
          <w:b/>
          <w:sz w:val="24"/>
          <w:szCs w:val="24"/>
        </w:rPr>
        <w:t>Раздел 2. Основные цели и задачи, сроки реализации Программы.</w:t>
      </w:r>
    </w:p>
    <w:p w:rsidR="00E13656" w:rsidRPr="006E1221" w:rsidRDefault="00E13656" w:rsidP="00E13656">
      <w:pPr>
        <w:pStyle w:val="ConsPlusNormal0"/>
        <w:widowControl/>
        <w:jc w:val="center"/>
        <w:outlineLvl w:val="1"/>
        <w:rPr>
          <w:b/>
          <w:color w:val="000000"/>
        </w:rPr>
      </w:pPr>
    </w:p>
    <w:p w:rsidR="00E13656" w:rsidRPr="006E1221" w:rsidRDefault="00E13656" w:rsidP="00E13656">
      <w:pPr>
        <w:pStyle w:val="a3"/>
        <w:spacing w:after="0"/>
        <w:ind w:left="0" w:firstLine="567"/>
        <w:jc w:val="both"/>
        <w:rPr>
          <w:szCs w:val="24"/>
        </w:rPr>
      </w:pPr>
      <w:r w:rsidRPr="006E1221">
        <w:rPr>
          <w:szCs w:val="24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сельском поселении </w:t>
      </w:r>
      <w:r w:rsidR="00E118B0" w:rsidRPr="006E1221">
        <w:rPr>
          <w:szCs w:val="24"/>
        </w:rPr>
        <w:t>Орловский</w:t>
      </w:r>
      <w:r w:rsidRPr="006E1221">
        <w:rPr>
          <w:szCs w:val="24"/>
        </w:rPr>
        <w:t xml:space="preserve"> сельсовет муниципального района Благовещенский район Республики Башкортостан, создание условий для перевода экономики и бюджетной сферы сельского поселения </w:t>
      </w:r>
      <w:r w:rsidR="00E118B0" w:rsidRPr="006E1221">
        <w:rPr>
          <w:szCs w:val="24"/>
        </w:rPr>
        <w:t>Орловский</w:t>
      </w:r>
      <w:r w:rsidRPr="006E1221">
        <w:rPr>
          <w:szCs w:val="24"/>
        </w:rPr>
        <w:t xml:space="preserve"> сельсовет муниципального района Благовещенский район Республики Башкортостан на энергосберегающий путь развития.</w:t>
      </w:r>
    </w:p>
    <w:p w:rsidR="00E13656" w:rsidRPr="006E1221" w:rsidRDefault="00E13656" w:rsidP="00E13656">
      <w:pPr>
        <w:pStyle w:val="21"/>
        <w:ind w:firstLine="567"/>
        <w:rPr>
          <w:sz w:val="24"/>
          <w:szCs w:val="24"/>
        </w:rPr>
      </w:pPr>
      <w:r w:rsidRPr="006E1221">
        <w:rPr>
          <w:sz w:val="24"/>
          <w:szCs w:val="24"/>
        </w:rPr>
        <w:t xml:space="preserve">Для достижения поставленных целей в ходе реализации Программы Администрации сельского поселения </w:t>
      </w:r>
      <w:r w:rsidR="00E118B0" w:rsidRPr="006E1221">
        <w:rPr>
          <w:sz w:val="24"/>
          <w:szCs w:val="24"/>
        </w:rPr>
        <w:t>Орловский</w:t>
      </w:r>
      <w:r w:rsidRPr="006E1221">
        <w:rPr>
          <w:sz w:val="24"/>
          <w:szCs w:val="24"/>
        </w:rPr>
        <w:t xml:space="preserve"> сельсовет муниципального района Благовещенский район Республики Башкортостан необходимо решить следующие задачи: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</w:t>
      </w:r>
      <w:r w:rsidRPr="006E1221">
        <w:rPr>
          <w:rFonts w:ascii="Times New Roman" w:hAnsi="Times New Roman" w:cs="Times New Roman"/>
          <w:sz w:val="24"/>
          <w:szCs w:val="24"/>
        </w:rPr>
        <w:lastRenderedPageBreak/>
        <w:t>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E13656" w:rsidRPr="006E1221" w:rsidRDefault="00E13656" w:rsidP="00521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Для этого в предстоящий период необходимо:</w:t>
      </w:r>
    </w:p>
    <w:p w:rsidR="00E13656" w:rsidRPr="006E1221" w:rsidRDefault="00E13656" w:rsidP="00521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создание муниципальной нормативной базы и методического обеспечения энергосбережения, в том числе:</w:t>
      </w:r>
    </w:p>
    <w:p w:rsidR="00E13656" w:rsidRPr="006E1221" w:rsidRDefault="00E13656" w:rsidP="00521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разработка и принятие системы муниципальных нормативных правовых актов, стимулирующих энергосбережение;</w:t>
      </w:r>
    </w:p>
    <w:p w:rsidR="00E13656" w:rsidRPr="006E1221" w:rsidRDefault="00E13656" w:rsidP="00521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E13656" w:rsidRPr="006E1221" w:rsidRDefault="00E13656" w:rsidP="00521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:rsidR="00E13656" w:rsidRPr="006E1221" w:rsidRDefault="00E13656" w:rsidP="00521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подготовка кадров в области энергосбережения;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2.2. Запрет </w:t>
      </w:r>
      <w:proofErr w:type="gramStart"/>
      <w:r w:rsidRPr="006E1221">
        <w:rPr>
          <w:rFonts w:ascii="Times New Roman" w:hAnsi="Times New Roman" w:cs="Times New Roman"/>
          <w:sz w:val="24"/>
          <w:szCs w:val="24"/>
        </w:rPr>
        <w:t>на  применение</w:t>
      </w:r>
      <w:proofErr w:type="gramEnd"/>
      <w:r w:rsidRPr="006E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21">
        <w:rPr>
          <w:rFonts w:ascii="Times New Roman" w:hAnsi="Times New Roman" w:cs="Times New Roman"/>
          <w:sz w:val="24"/>
          <w:szCs w:val="24"/>
        </w:rPr>
        <w:t>неэнергосберегающих</w:t>
      </w:r>
      <w:proofErr w:type="spellEnd"/>
      <w:r w:rsidRPr="006E1221">
        <w:rPr>
          <w:rFonts w:ascii="Times New Roman" w:hAnsi="Times New Roman" w:cs="Times New Roman"/>
          <w:sz w:val="24"/>
          <w:szCs w:val="24"/>
        </w:rPr>
        <w:t xml:space="preserve"> технологий при модернизации, реконструкции и капитальном ремонте основных фондов.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ab/>
        <w:t xml:space="preserve"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</w:t>
      </w:r>
      <w:proofErr w:type="spellStart"/>
      <w:r w:rsidRPr="006E1221">
        <w:rPr>
          <w:rFonts w:ascii="Times New Roman" w:hAnsi="Times New Roman" w:cs="Times New Roman"/>
          <w:sz w:val="24"/>
          <w:szCs w:val="24"/>
        </w:rPr>
        <w:t>ресурсоэнергосбережению</w:t>
      </w:r>
      <w:proofErr w:type="spellEnd"/>
      <w:r w:rsidRPr="006E1221">
        <w:rPr>
          <w:rFonts w:ascii="Times New Roman" w:hAnsi="Times New Roman" w:cs="Times New Roman"/>
          <w:sz w:val="24"/>
          <w:szCs w:val="24"/>
        </w:rPr>
        <w:t>.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2.3. Проведение энергоаудита, энергетических обследований, ведение энергетических паспортов.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Для выполнения данной задачи необходимо организовать работу по: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ab/>
        <w:t>- проведению энергетических обследований, составлению энергетических паспортов (в соответствии с утверждёнными Правительством РФ требованиями);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2.4. Обеспечение учета всего объема потребляемых энергетических ресурсов.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Для этого необходимо оснастить приборами учета коммунальных ресурсов и устройствами регулирования потребления тепловой энергии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2.5. Организация ведения топливно-энергетических балансов.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Для выполнения этой задачи необходимо обеспечить ведение топливно-энергетических балансов сельского поселения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Башкортостан, муниципальными казенными учреждениями, а также организациями, получающими поддержку из бюджета.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2.6. Нормирование и установление обоснованных лимитов потребления энергетических ресурсов.</w:t>
      </w:r>
    </w:p>
    <w:p w:rsidR="00E13656" w:rsidRPr="006E1221" w:rsidRDefault="00E13656" w:rsidP="00521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Для выполнения данной задачи необходимо:</w:t>
      </w:r>
    </w:p>
    <w:p w:rsidR="00E13656" w:rsidRPr="006E1221" w:rsidRDefault="00E13656" w:rsidP="00521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lastRenderedPageBreak/>
        <w:t>- разработать методику нормирования и установления обоснованных нормативов и лимитов энергопотребления;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Программа реализуется в 202</w:t>
      </w:r>
      <w:r w:rsidR="006E1221" w:rsidRPr="006E1221">
        <w:rPr>
          <w:rFonts w:ascii="Times New Roman" w:hAnsi="Times New Roman" w:cs="Times New Roman"/>
          <w:sz w:val="24"/>
          <w:szCs w:val="24"/>
        </w:rPr>
        <w:t>6</w:t>
      </w:r>
      <w:r w:rsidRPr="006E1221">
        <w:rPr>
          <w:rFonts w:ascii="Times New Roman" w:hAnsi="Times New Roman" w:cs="Times New Roman"/>
          <w:sz w:val="24"/>
          <w:szCs w:val="24"/>
        </w:rPr>
        <w:t>-202</w:t>
      </w:r>
      <w:r w:rsidR="006E1221" w:rsidRPr="006E1221">
        <w:rPr>
          <w:rFonts w:ascii="Times New Roman" w:hAnsi="Times New Roman" w:cs="Times New Roman"/>
          <w:sz w:val="24"/>
          <w:szCs w:val="24"/>
        </w:rPr>
        <w:t>9</w:t>
      </w:r>
      <w:r w:rsidRPr="006E1221">
        <w:rPr>
          <w:rFonts w:ascii="Times New Roman" w:hAnsi="Times New Roman" w:cs="Times New Roman"/>
          <w:sz w:val="24"/>
          <w:szCs w:val="24"/>
        </w:rPr>
        <w:t xml:space="preserve"> годах.</w:t>
      </w: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656" w:rsidRPr="006E1221" w:rsidRDefault="00E13656" w:rsidP="00E1365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b/>
          <w:sz w:val="24"/>
          <w:szCs w:val="24"/>
        </w:rPr>
        <w:t>Раздел 3. Система программных мероприятий, ресурсное обеспечение Программы</w:t>
      </w:r>
    </w:p>
    <w:p w:rsidR="00E13656" w:rsidRPr="006E1221" w:rsidRDefault="00E13656" w:rsidP="00E13656">
      <w:pPr>
        <w:rPr>
          <w:rFonts w:ascii="Times New Roman" w:hAnsi="Times New Roman" w:cs="Times New Roman"/>
          <w:sz w:val="24"/>
          <w:szCs w:val="24"/>
        </w:rPr>
      </w:pPr>
    </w:p>
    <w:p w:rsidR="00E13656" w:rsidRPr="006E1221" w:rsidRDefault="00E13656" w:rsidP="00E13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начиная с 1 января 2010 года, бюджетные учреждения обязаны обеспечить снижение в сопоставимых условиях объема потребленных ими воды, дизельного и иного топлива, мазута, природного газа, тепловой энергии, электрической энергии, угля в течение 5 лет не менее чем на 15 процентов от объема, фактически потребленного ими в 2009 году каждого из указанных ресурсов, с ежегодным снижением такого объема не менее чем на 3 процента. Поэтому одним из приоритетных направлений энергосбережения и повышения энергетической эффективности в сельском поселении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 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Основными потребителями электроэнергии в учреждениях являются: осветительные приборы, насосы систем отопления, системы вентиляции и кондиционирования, оргтехника. 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1.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муниципальных учреждениях являются: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1) энергосбережение и повышение энергетической эффективности жилищного фонда;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2) энергосбережение и повышение энергетической эффективности систем коммунальной инфраструктуры;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3) энергосбережение в организациях с участием государства или муниципального образования и повышению энергетической эффективности этих организаций;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4) 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5) 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</w:t>
      </w:r>
      <w:r w:rsidRPr="006E1221">
        <w:rPr>
          <w:rFonts w:ascii="Times New Roman" w:hAnsi="Times New Roman" w:cs="Times New Roman"/>
          <w:sz w:val="24"/>
          <w:szCs w:val="24"/>
        </w:rPr>
        <w:lastRenderedPageBreak/>
        <w:t>электрическую энергию), в частности за счет включения расходов на компенсацию данных потерь в тариф организации, управляющей такими объектами;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6) 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7) 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8) энергосбережение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9) иные определенные органом государственной власти субъекта Российской Федерации, органом местного самоуправления вопросам2. Основными направлениями повышения энергоэффективности являются меры, обеспечивающие снижение потерь воды в процессе ее передачи. Мероприятиями по реализации данного направления являются: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энергетические обследования и завершение оснащения приборами учета воды;</w:t>
      </w:r>
    </w:p>
    <w:p w:rsidR="00E13656" w:rsidRPr="006E1221" w:rsidRDefault="00E13656" w:rsidP="00E1365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разработка обоснованных лимитов потребления воды;</w:t>
      </w:r>
    </w:p>
    <w:p w:rsidR="00E13656" w:rsidRPr="006E1221" w:rsidRDefault="00E13656" w:rsidP="00E1365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пропаганда и методическая работа по вопросам энергосбережения;</w:t>
      </w:r>
    </w:p>
    <w:p w:rsidR="00E13656" w:rsidRPr="006E1221" w:rsidRDefault="00E13656" w:rsidP="00E1365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внедрение автоматизированных систем учета воды;</w:t>
      </w:r>
    </w:p>
    <w:p w:rsidR="00E13656" w:rsidRPr="006E1221" w:rsidRDefault="00E13656" w:rsidP="00E136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3656" w:rsidRPr="006E1221" w:rsidRDefault="00E13656" w:rsidP="00E13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21">
        <w:rPr>
          <w:rFonts w:ascii="Times New Roman" w:hAnsi="Times New Roman" w:cs="Times New Roman"/>
          <w:b/>
          <w:sz w:val="24"/>
          <w:szCs w:val="24"/>
        </w:rPr>
        <w:t>Раздел 4. Нормативное обеспечение</w:t>
      </w:r>
    </w:p>
    <w:p w:rsidR="00E13656" w:rsidRPr="006E1221" w:rsidRDefault="005218C6" w:rsidP="00521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13656" w:rsidRPr="006E1221">
        <w:rPr>
          <w:rFonts w:ascii="Times New Roman" w:hAnsi="Times New Roman" w:cs="Times New Roman"/>
          <w:sz w:val="24"/>
          <w:szCs w:val="24"/>
        </w:rPr>
        <w:t xml:space="preserve">Развитие нормативной правовой и методической базы энергоэффективности и энергосбережения в сельском поселении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="00E13656"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 обусловлено тем объемом полномочий, который предоставлен Федеральным законом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 и Законом Республики Башкортостан от 03 июня 2013 г. № 687-з «Об энергосбережении и о повышении энергетической эффективности на территории Республики Башкортостан» и призвано обеспечить проведение политики энергосбережения и повышения энергоэффективности на территории поселения.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Приоритетными направлениями совершенствования нормативной правовой и методической базы энергоэффективности и энергосбережения в поселении являются: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lastRenderedPageBreak/>
        <w:t>- разработка порядка организации проведения энергетического обследования частных жилых, многоквартирных домов и помещений жилищного фонда поселения;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разработка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разработка нормативной правовой и методической базы информационного обеспечения мероприятий по энергетической эффективности и энергосбережению;</w:t>
      </w:r>
    </w:p>
    <w:p w:rsidR="00E13656" w:rsidRPr="006E1221" w:rsidRDefault="00E13656" w:rsidP="00E1365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13656" w:rsidRPr="006E1221" w:rsidRDefault="00E13656" w:rsidP="00E1365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21">
        <w:rPr>
          <w:rFonts w:ascii="Times New Roman" w:hAnsi="Times New Roman" w:cs="Times New Roman"/>
          <w:b/>
          <w:sz w:val="24"/>
          <w:szCs w:val="24"/>
        </w:rPr>
        <w:t>Раздел 5. Механизм реализации, организация управления и контроль за ходом реализации Программы.</w:t>
      </w:r>
    </w:p>
    <w:p w:rsidR="006E1221" w:rsidRDefault="006E1221" w:rsidP="006E1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656" w:rsidRPr="006E1221" w:rsidRDefault="00E13656" w:rsidP="006E1221">
      <w:pPr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Руководителем Программы является Администрация сельского поселения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осуществляется на основе муниципальных контрактов (договоров), в соответствии с Федеральным законом от 5 апреля </w:t>
      </w:r>
      <w:smartTag w:uri="urn:schemas-microsoft-com:office:smarttags" w:element="metricconverter">
        <w:smartTagPr>
          <w:attr w:name="ProductID" w:val="2013 г"/>
        </w:smartTagPr>
        <w:r w:rsidRPr="006E1221">
          <w:rPr>
            <w:rFonts w:ascii="Times New Roman" w:hAnsi="Times New Roman" w:cs="Times New Roman"/>
            <w:sz w:val="24"/>
            <w:szCs w:val="24"/>
          </w:rPr>
          <w:t>2013 г</w:t>
        </w:r>
      </w:smartTag>
      <w:r w:rsidRPr="006E1221">
        <w:rPr>
          <w:rFonts w:ascii="Times New Roman" w:hAnsi="Times New Roman" w:cs="Times New Roman"/>
          <w:sz w:val="24"/>
          <w:szCs w:val="24"/>
        </w:rPr>
        <w:t>. № 44-ФЗ "О контрактной системе в сфере закупок товаров, работ, услуг для обеспечения государственных и муниципальных нужд".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Отчет о ходе работ по Программе должен содержать: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сведения о результатах реализации Программы за отчетный год;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данные о целевом использовании и объемах привлеченных средств бюджетов всех уровней и внебюджетных источников;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сведения о соответствии результатов фактическим затратам на реализацию Программы;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информацию о ходе и полноте выполнения мероприятий Программы;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оценку эффективности результатов реализации Программы.</w:t>
      </w:r>
    </w:p>
    <w:p w:rsidR="00E13656" w:rsidRPr="006E1221" w:rsidRDefault="00E13656" w:rsidP="00E136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Отчеты о ходе работ по Программе по результатам за год и за весь период действия Программы подготавливает муниципальный заказчик Программы и вносит соответствующий проект постановления Администрации сельского поселения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 в </w:t>
      </w:r>
      <w:r w:rsidRPr="006E1221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Регламентом Администрации сельского поселения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Башкортостан.</w:t>
      </w:r>
    </w:p>
    <w:p w:rsidR="00E13656" w:rsidRPr="006E1221" w:rsidRDefault="00E13656" w:rsidP="005218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Администрации сельского поселения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 не позднее одного месяца до дня внесения отчета об исполнении бюджета сельского поселения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Башкортостан. </w:t>
      </w:r>
    </w:p>
    <w:p w:rsidR="00E13656" w:rsidRPr="006E1221" w:rsidRDefault="00E13656" w:rsidP="005218C6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21">
        <w:rPr>
          <w:rFonts w:ascii="Times New Roman" w:hAnsi="Times New Roman" w:cs="Times New Roman"/>
          <w:b/>
          <w:sz w:val="24"/>
          <w:szCs w:val="24"/>
        </w:rPr>
        <w:t xml:space="preserve">Раздел 6. Оценка социально-экономической </w:t>
      </w:r>
    </w:p>
    <w:p w:rsidR="00E13656" w:rsidRPr="006E1221" w:rsidRDefault="00E13656" w:rsidP="005218C6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21">
        <w:rPr>
          <w:rFonts w:ascii="Times New Roman" w:hAnsi="Times New Roman" w:cs="Times New Roman"/>
          <w:b/>
          <w:sz w:val="24"/>
          <w:szCs w:val="24"/>
        </w:rPr>
        <w:t>эффективности реализации Программы</w:t>
      </w:r>
    </w:p>
    <w:p w:rsidR="00E13656" w:rsidRPr="006E1221" w:rsidRDefault="00E13656" w:rsidP="00E1365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13656" w:rsidRPr="006E1221" w:rsidRDefault="00E13656" w:rsidP="00E13656">
      <w:pPr>
        <w:pStyle w:val="ConsPlusNormal0"/>
        <w:widowControl/>
        <w:ind w:firstLine="708"/>
        <w:jc w:val="both"/>
      </w:pPr>
      <w:r w:rsidRPr="006E1221">
        <w:t>В ходе реализации Программы планируется достичь следующих результатов:</w:t>
      </w:r>
    </w:p>
    <w:p w:rsidR="00E13656" w:rsidRPr="006E1221" w:rsidRDefault="00E13656" w:rsidP="00E13656">
      <w:pPr>
        <w:pStyle w:val="ConsPlusNormal0"/>
        <w:widowControl/>
        <w:ind w:firstLine="708"/>
        <w:jc w:val="both"/>
      </w:pPr>
      <w:r w:rsidRPr="006E1221">
        <w:t xml:space="preserve">- наличия в Администрации сельского поселения </w:t>
      </w:r>
      <w:r w:rsidR="00E118B0" w:rsidRPr="006E1221">
        <w:t>Орловский</w:t>
      </w:r>
      <w:r w:rsidRPr="006E1221">
        <w:t xml:space="preserve"> сельсовет муниципального района Благовещенский район Республики Башкортостан, муниципальных казенных учреждениях:</w:t>
      </w:r>
    </w:p>
    <w:p w:rsidR="00E13656" w:rsidRPr="006E1221" w:rsidRDefault="00E13656" w:rsidP="005218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энергетических паспортов;</w:t>
      </w:r>
    </w:p>
    <w:p w:rsidR="00E13656" w:rsidRPr="006E1221" w:rsidRDefault="00E13656" w:rsidP="005218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топливно-энергетических балансов;</w:t>
      </w:r>
    </w:p>
    <w:p w:rsidR="00E13656" w:rsidRPr="006E1221" w:rsidRDefault="00E13656" w:rsidP="005218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актов энергетических обследований;</w:t>
      </w:r>
    </w:p>
    <w:p w:rsidR="00E13656" w:rsidRPr="006E1221" w:rsidRDefault="00E13656" w:rsidP="005218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установленных нормативов и лимитов энергопотребления;</w:t>
      </w:r>
    </w:p>
    <w:p w:rsidR="00E13656" w:rsidRPr="006E1221" w:rsidRDefault="00E13656" w:rsidP="005218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снижения относительных затрат местного бюджета на оплату коммунальных ресурсов.</w:t>
      </w:r>
    </w:p>
    <w:p w:rsidR="00E13656" w:rsidRPr="006E1221" w:rsidRDefault="00E13656" w:rsidP="005218C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Реализация программных мероприятий даст дополнительные эффекты в виде:</w:t>
      </w:r>
    </w:p>
    <w:p w:rsidR="00E13656" w:rsidRPr="006E1221" w:rsidRDefault="00E13656" w:rsidP="005218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</w:t>
      </w:r>
    </w:p>
    <w:p w:rsidR="00E13656" w:rsidRPr="006E1221" w:rsidRDefault="00E13656" w:rsidP="005218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- 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:rsidR="00E13656" w:rsidRPr="006E1221" w:rsidRDefault="00E13656" w:rsidP="005218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E13656" w:rsidRPr="006E1221" w:rsidRDefault="00E13656" w:rsidP="00E136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E13656" w:rsidRPr="005218C6" w:rsidRDefault="00E13656" w:rsidP="005218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221">
        <w:rPr>
          <w:rFonts w:ascii="Times New Roman" w:hAnsi="Times New Roman" w:cs="Times New Roman"/>
          <w:sz w:val="24"/>
          <w:szCs w:val="24"/>
        </w:rPr>
        <w:t xml:space="preserve">Выполнение программы позволит обеспечить более комфортные условия проживания населения сельского поселения </w:t>
      </w:r>
      <w:r w:rsidR="00E118B0" w:rsidRPr="006E1221">
        <w:rPr>
          <w:rFonts w:ascii="Times New Roman" w:hAnsi="Times New Roman" w:cs="Times New Roman"/>
          <w:sz w:val="24"/>
          <w:szCs w:val="24"/>
        </w:rPr>
        <w:t>Орловский</w:t>
      </w:r>
      <w:r w:rsidRPr="006E122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 путем повышения качества предоставляемых коммунальных услуг и сокращение </w:t>
      </w:r>
      <w:proofErr w:type="spellStart"/>
      <w:r w:rsidRPr="006E1221">
        <w:rPr>
          <w:rFonts w:ascii="Times New Roman" w:hAnsi="Times New Roman" w:cs="Times New Roman"/>
          <w:sz w:val="24"/>
          <w:szCs w:val="24"/>
        </w:rPr>
        <w:t>теплоэнергоресурсов</w:t>
      </w:r>
      <w:proofErr w:type="spellEnd"/>
      <w:r w:rsidRPr="006E1221">
        <w:rPr>
          <w:rFonts w:ascii="Times New Roman" w:hAnsi="Times New Roman" w:cs="Times New Roman"/>
          <w:sz w:val="24"/>
          <w:szCs w:val="24"/>
        </w:rPr>
        <w:t>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E13656" w:rsidRDefault="00E13656" w:rsidP="00E136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1"/>
      </w:tblGrid>
      <w:tr w:rsidR="00E13656" w:rsidTr="00E13656">
        <w:tc>
          <w:tcPr>
            <w:tcW w:w="5068" w:type="dxa"/>
            <w:hideMark/>
          </w:tcPr>
          <w:p w:rsidR="00E13656" w:rsidRDefault="00E13656" w:rsidP="006E12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Приложение №2 </w:t>
            </w:r>
          </w:p>
          <w:p w:rsidR="00E13656" w:rsidRDefault="00E13656" w:rsidP="006E1221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lang w:eastAsia="en-US"/>
              </w:rPr>
              <w:t xml:space="preserve">муниципальной долгосрочной целевой программы «Энергосбережение и повышение энергетической эффективности на территории сельского поселения </w:t>
            </w:r>
            <w:r w:rsidR="00E118B0">
              <w:rPr>
                <w:rFonts w:ascii="Times New Roman" w:hAnsi="Times New Roman"/>
                <w:b w:val="0"/>
                <w:sz w:val="20"/>
                <w:lang w:eastAsia="en-US"/>
              </w:rPr>
              <w:t>Орловский</w:t>
            </w:r>
            <w:r>
              <w:rPr>
                <w:rFonts w:ascii="Times New Roman" w:hAnsi="Times New Roman"/>
                <w:b w:val="0"/>
                <w:sz w:val="20"/>
                <w:lang w:eastAsia="en-US"/>
              </w:rPr>
              <w:t xml:space="preserve"> сельсовет муниципального района Благовещенский район Республики Башкортостан на 202</w:t>
            </w:r>
            <w:r w:rsidR="006E1221">
              <w:rPr>
                <w:rFonts w:ascii="Times New Roman" w:hAnsi="Times New Roman"/>
                <w:b w:val="0"/>
                <w:sz w:val="20"/>
                <w:lang w:eastAsia="en-US"/>
              </w:rPr>
              <w:t>6</w:t>
            </w:r>
            <w:r>
              <w:rPr>
                <w:rFonts w:ascii="Times New Roman" w:hAnsi="Times New Roman"/>
                <w:b w:val="0"/>
                <w:sz w:val="20"/>
                <w:lang w:eastAsia="en-US"/>
              </w:rPr>
              <w:t>-202</w:t>
            </w:r>
            <w:r w:rsidR="006E1221">
              <w:rPr>
                <w:rFonts w:ascii="Times New Roman" w:hAnsi="Times New Roman"/>
                <w:b w:val="0"/>
                <w:sz w:val="20"/>
                <w:lang w:eastAsia="en-US"/>
              </w:rPr>
              <w:t>9</w:t>
            </w:r>
            <w:r>
              <w:rPr>
                <w:rFonts w:ascii="Times New Roman" w:hAnsi="Times New Roman"/>
                <w:b w:val="0"/>
                <w:sz w:val="20"/>
                <w:lang w:eastAsia="en-US"/>
              </w:rPr>
              <w:t xml:space="preserve"> годы»</w:t>
            </w:r>
          </w:p>
        </w:tc>
      </w:tr>
    </w:tbl>
    <w:p w:rsidR="00E13656" w:rsidRDefault="00E13656" w:rsidP="00E13656">
      <w:pPr>
        <w:ind w:left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E13656" w:rsidRDefault="00E13656" w:rsidP="00E13656">
      <w:pPr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p w:rsidR="00E13656" w:rsidRDefault="00E13656" w:rsidP="00E1365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СИСТЕМА </w:t>
      </w:r>
    </w:p>
    <w:p w:rsidR="00E13656" w:rsidRDefault="00E13656" w:rsidP="00E1365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ПРОГРАММНЫХ МЕРОПРИЯТИЙ</w:t>
      </w:r>
    </w:p>
    <w:p w:rsidR="00E13656" w:rsidRDefault="00E13656" w:rsidP="00E1365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муниципальной долгосрочной целевой программы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«Энергосбережение и повышение энергетической эффективности на территории сельского поселения </w:t>
      </w:r>
      <w:r w:rsidR="00E118B0">
        <w:rPr>
          <w:rFonts w:ascii="Times New Roman" w:hAnsi="Times New Roman" w:cs="Times New Roman"/>
          <w:sz w:val="20"/>
          <w:szCs w:val="20"/>
        </w:rPr>
        <w:t>Орловский</w:t>
      </w:r>
      <w:r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 Благовещенский район Республики Башкортостан на 2024-2027 годы»</w:t>
      </w:r>
    </w:p>
    <w:p w:rsidR="00E13656" w:rsidRDefault="00E13656" w:rsidP="00E13656">
      <w:pPr>
        <w:spacing w:line="204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40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842"/>
        <w:gridCol w:w="30"/>
        <w:gridCol w:w="13"/>
        <w:gridCol w:w="1536"/>
        <w:gridCol w:w="43"/>
        <w:gridCol w:w="1545"/>
        <w:gridCol w:w="569"/>
        <w:gridCol w:w="514"/>
        <w:gridCol w:w="514"/>
        <w:gridCol w:w="514"/>
        <w:gridCol w:w="616"/>
        <w:gridCol w:w="2346"/>
      </w:tblGrid>
      <w:tr w:rsidR="00E13656" w:rsidTr="00E13656">
        <w:trPr>
          <w:trHeight w:val="20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мероприятий</w:t>
            </w:r>
          </w:p>
        </w:tc>
        <w:tc>
          <w:tcPr>
            <w:tcW w:w="8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22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Финансовые затраты в действующих ценах соответствующих лет (тыс. рублей)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Ожидаемые результаты, экономическая эффективность</w:t>
            </w:r>
          </w:p>
        </w:tc>
      </w:tr>
      <w:bookmarkEnd w:id="0"/>
      <w:tr w:rsidR="00E13656" w:rsidTr="005218C6">
        <w:trPr>
          <w:trHeight w:val="9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 по годам</w:t>
            </w:r>
          </w:p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13656" w:rsidTr="005218C6">
        <w:trPr>
          <w:trHeight w:val="9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656" w:rsidRDefault="00E13656" w:rsidP="005218C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6E12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656" w:rsidRDefault="00E13656" w:rsidP="005218C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6E12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656" w:rsidRDefault="00E13656" w:rsidP="005218C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6E12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 w:rsidR="006E12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13656" w:rsidTr="00E13656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E13656" w:rsidTr="00E13656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Разработка графика обязательных энергетических обследований муниципальных учреждений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  <w:r w:rsidR="00E118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Орловский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требуется финансирование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Упорядочение проведения обязательных энергетических обследований</w:t>
            </w:r>
          </w:p>
        </w:tc>
      </w:tr>
      <w:tr w:rsidR="00E13656" w:rsidTr="00E13656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  <w:r w:rsidR="00E118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Орловский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Бюджет сельского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поселения  </w:t>
            </w:r>
            <w:r w:rsidR="00E118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Орловский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Разработка энергетических паспортов и мероприятий по энергосбережению</w:t>
            </w:r>
          </w:p>
        </w:tc>
      </w:tr>
      <w:tr w:rsidR="00E13656" w:rsidTr="00E13656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Обучение профильных специалистов основам энергосбережения и реализации договоров на энергоаудит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энергосервис</w:t>
            </w:r>
            <w:proofErr w:type="spellEnd"/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Профильные районные ведомства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требуется финансирование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Повышение квалификации в сфере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энергоресурсосбережения</w:t>
            </w:r>
            <w:proofErr w:type="spellEnd"/>
          </w:p>
        </w:tc>
      </w:tr>
      <w:tr w:rsidR="00E13656" w:rsidTr="00E13656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Пропаганда и методическая работа по вопросам энергосбережения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  <w:r w:rsidR="00E118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Орловский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требуется финансирование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Доведение до сведения населения правил  экономного обращения с энергоресурсами </w:t>
            </w:r>
          </w:p>
        </w:tc>
      </w:tr>
      <w:tr w:rsidR="00E13656" w:rsidTr="00E13656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  <w:r w:rsidR="00E118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Орловский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требуется финансирование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 за эффективным использованием энергоресурсов</w:t>
            </w:r>
          </w:p>
        </w:tc>
      </w:tr>
      <w:tr w:rsidR="00E13656" w:rsidTr="00E13656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Постоянный контроль, технический и финансовый учет эффекта от внедрения энергосберегающих мероприятий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энергосервисным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договорам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  <w:r w:rsidR="00E118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Орловский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требуется финансирование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 за эффективным использованием энергоресурсов</w:t>
            </w:r>
          </w:p>
        </w:tc>
      </w:tr>
      <w:tr w:rsidR="00E13656" w:rsidTr="00E13656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Замена ламп накаливания на энергосберегающие, (поэтапная замена люминесцентных ламп, ламп ДРЛ,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энергосберегающие, в т.ч. светодиодные).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  <w:r w:rsidR="00E118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Орловский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Бюджет сельского поселения </w:t>
            </w:r>
            <w:r w:rsidR="00E118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Орловский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Default="00E1365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3656" w:rsidRDefault="00E13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Уменьшение потребления электроэнергии на освещение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на 60 – 80%</w:t>
            </w:r>
          </w:p>
        </w:tc>
      </w:tr>
    </w:tbl>
    <w:p w:rsidR="00E13656" w:rsidRDefault="00E13656" w:rsidP="00E13656">
      <w:pPr>
        <w:rPr>
          <w:sz w:val="20"/>
          <w:szCs w:val="20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13656" w:rsidRDefault="00E13656" w:rsidP="00E13656"/>
    <w:p w:rsidR="00E13656" w:rsidRDefault="00E13656" w:rsidP="00E13656"/>
    <w:p w:rsidR="00E13656" w:rsidRDefault="00E13656" w:rsidP="00E13656"/>
    <w:p w:rsidR="00E13656" w:rsidRDefault="00E13656" w:rsidP="00E13656">
      <w:pPr>
        <w:jc w:val="both"/>
      </w:pPr>
    </w:p>
    <w:p w:rsidR="00E13656" w:rsidRDefault="00E13656" w:rsidP="00E13656"/>
    <w:p w:rsidR="00C52F9F" w:rsidRDefault="00C52F9F"/>
    <w:sectPr w:rsidR="00C52F9F" w:rsidSect="005218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AA"/>
    <w:rsid w:val="00370F00"/>
    <w:rsid w:val="005218C6"/>
    <w:rsid w:val="006E1221"/>
    <w:rsid w:val="00C52F9F"/>
    <w:rsid w:val="00E118B0"/>
    <w:rsid w:val="00E13656"/>
    <w:rsid w:val="00E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FC0E17"/>
  <w15:chartTrackingRefBased/>
  <w15:docId w15:val="{7EBB17A6-7523-4BBB-BF1F-9C69E6F4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65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1365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6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E136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136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136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136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E13656"/>
    <w:pPr>
      <w:spacing w:after="0" w:line="240" w:lineRule="auto"/>
    </w:pPr>
    <w:rPr>
      <w:rFonts w:ascii="Arial" w:eastAsia="Times New Roman" w:hAnsi="Arial" w:cs="Times New Roman"/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E13656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a7">
    <w:name w:val="Абзац списка Знак"/>
    <w:aliases w:val="ТЗ список Знак,Абзац списка нумерованный Знак"/>
    <w:link w:val="a8"/>
    <w:uiPriority w:val="1"/>
    <w:qFormat/>
    <w:locked/>
    <w:rsid w:val="00E13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ТЗ список,Абзац списка нумерованный"/>
    <w:basedOn w:val="a"/>
    <w:link w:val="a7"/>
    <w:uiPriority w:val="1"/>
    <w:qFormat/>
    <w:rsid w:val="00E13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E136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E13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E13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rsid w:val="00E136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qFormat/>
    <w:rsid w:val="00E1365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2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18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4F541-6C24-4656-9757-9C9874F9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4090</Words>
  <Characters>23316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2026-05-15T06:48:00Z</cp:lastPrinted>
  <dcterms:created xsi:type="dcterms:W3CDTF">2026-05-14T10:42:00Z</dcterms:created>
  <dcterms:modified xsi:type="dcterms:W3CDTF">2026-05-15T06:49:00Z</dcterms:modified>
</cp:coreProperties>
</file>